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4F7CC403" w14:textId="77C1150F" w:rsidR="000B01A4" w:rsidRPr="003110FB" w:rsidRDefault="00DC4C91" w:rsidP="008940AE">
      <w:pPr>
        <w:pStyle w:val="ListParagraph"/>
        <w:numPr>
          <w:ilvl w:val="0"/>
          <w:numId w:val="1"/>
        </w:numPr>
        <w:spacing w:after="0"/>
        <w:jc w:val="both"/>
      </w:pPr>
      <w:r>
        <w:t>Working group n</w:t>
      </w:r>
      <w:r w:rsidR="000B01A4" w:rsidRPr="003110FB">
        <w:t>ame:</w:t>
      </w:r>
    </w:p>
    <w:p w14:paraId="007881C2" w14:textId="77777777" w:rsidR="000B01A4" w:rsidRPr="003110FB" w:rsidRDefault="000B01A4" w:rsidP="008940AE">
      <w:pPr>
        <w:spacing w:after="0"/>
        <w:jc w:val="both"/>
      </w:pPr>
      <w:bookmarkStart w:id="0" w:name="_GoBack"/>
      <w:bookmarkEnd w:id="0"/>
    </w:p>
    <w:p w14:paraId="403A0A8A" w14:textId="31B2C902" w:rsidR="000B01A4" w:rsidRPr="00121814" w:rsidRDefault="00ED0037" w:rsidP="008940AE">
      <w:pPr>
        <w:pStyle w:val="ListParagraph"/>
        <w:spacing w:after="0"/>
        <w:jc w:val="both"/>
        <w:rPr>
          <w:i/>
          <w:color w:val="0070C0"/>
        </w:rPr>
      </w:pPr>
      <w:r w:rsidRPr="009B779E">
        <w:rPr>
          <w:i/>
          <w:color w:val="5B9BD5" w:themeColor="accent1"/>
        </w:rPr>
        <w:t xml:space="preserve">Consumer Safety, Education and Health </w:t>
      </w:r>
    </w:p>
    <w:p w14:paraId="71198959" w14:textId="77777777" w:rsidR="00121814" w:rsidRPr="003110FB" w:rsidRDefault="00121814" w:rsidP="000B01A4">
      <w:pPr>
        <w:pStyle w:val="ListParagraph"/>
        <w:spacing w:after="0"/>
      </w:pPr>
    </w:p>
    <w:p w14:paraId="0DB32DFC" w14:textId="142AAB3B" w:rsidR="007746E2" w:rsidRDefault="00DC4C91" w:rsidP="008940AE">
      <w:pPr>
        <w:pStyle w:val="ListParagraph"/>
        <w:numPr>
          <w:ilvl w:val="0"/>
          <w:numId w:val="1"/>
        </w:numPr>
        <w:spacing w:after="0"/>
        <w:jc w:val="both"/>
      </w:pPr>
      <w:r>
        <w:t>Individual s</w:t>
      </w:r>
      <w:r w:rsidR="007746E2" w:rsidRPr="003110FB">
        <w:t xml:space="preserve">ponsor(s): </w:t>
      </w:r>
    </w:p>
    <w:p w14:paraId="0B50922D" w14:textId="77777777" w:rsidR="00121814" w:rsidRDefault="00121814" w:rsidP="008940AE">
      <w:pPr>
        <w:pStyle w:val="ListParagraph"/>
        <w:spacing w:after="0"/>
        <w:jc w:val="both"/>
      </w:pPr>
    </w:p>
    <w:p w14:paraId="2D0471C9" w14:textId="62BBE9DA" w:rsidR="00121814" w:rsidRPr="009B779E" w:rsidRDefault="00ED0037" w:rsidP="008940AE">
      <w:pPr>
        <w:pStyle w:val="ListParagraph"/>
        <w:spacing w:after="0"/>
        <w:jc w:val="both"/>
        <w:rPr>
          <w:i/>
          <w:color w:val="5B9BD5" w:themeColor="accent1"/>
        </w:rPr>
      </w:pPr>
      <w:r w:rsidRPr="009B779E">
        <w:rPr>
          <w:i/>
          <w:color w:val="5B9BD5" w:themeColor="accent1"/>
        </w:rPr>
        <w:t>Shannon Ernst, Dir</w:t>
      </w:r>
      <w:r w:rsidR="00E826F7">
        <w:rPr>
          <w:i/>
          <w:color w:val="5B9BD5" w:themeColor="accent1"/>
        </w:rPr>
        <w:t>ector, Churchill County Social</w:t>
      </w:r>
      <w:r w:rsidRPr="009B779E">
        <w:rPr>
          <w:i/>
          <w:color w:val="5B9BD5" w:themeColor="accent1"/>
        </w:rPr>
        <w:t xml:space="preserve"> Services</w:t>
      </w:r>
    </w:p>
    <w:p w14:paraId="2480E420" w14:textId="743B73F7" w:rsidR="00121814" w:rsidRPr="009B779E" w:rsidRDefault="00ED0037" w:rsidP="008940AE">
      <w:pPr>
        <w:pStyle w:val="ListParagraph"/>
        <w:spacing w:after="0"/>
        <w:jc w:val="both"/>
        <w:rPr>
          <w:i/>
          <w:color w:val="5B9BD5" w:themeColor="accent1"/>
        </w:rPr>
      </w:pPr>
      <w:r w:rsidRPr="009B779E">
        <w:rPr>
          <w:i/>
          <w:color w:val="5B9BD5" w:themeColor="accent1"/>
        </w:rPr>
        <w:t>Michael Pawlak, Director, Clark County Social Services</w:t>
      </w:r>
    </w:p>
    <w:p w14:paraId="5D933A96" w14:textId="56563716" w:rsidR="00ED0037" w:rsidRPr="009B779E" w:rsidRDefault="00ED0037" w:rsidP="008940AE">
      <w:pPr>
        <w:pStyle w:val="ListParagraph"/>
        <w:spacing w:after="0"/>
        <w:jc w:val="both"/>
        <w:rPr>
          <w:i/>
          <w:color w:val="5B9BD5" w:themeColor="accent1"/>
        </w:rPr>
      </w:pPr>
      <w:r w:rsidRPr="009B779E">
        <w:rPr>
          <w:i/>
          <w:color w:val="5B9BD5" w:themeColor="accent1"/>
        </w:rPr>
        <w:t xml:space="preserve">Kevin Schiller, Assistant County Manager, Washoe County </w:t>
      </w:r>
    </w:p>
    <w:p w14:paraId="448C22B4" w14:textId="77777777" w:rsidR="00ED0037" w:rsidRDefault="00ED0037" w:rsidP="008940AE">
      <w:pPr>
        <w:pStyle w:val="ListParagraph"/>
        <w:spacing w:after="0"/>
        <w:jc w:val="both"/>
        <w:rPr>
          <w:i/>
          <w:color w:val="0070C0"/>
        </w:rPr>
      </w:pPr>
    </w:p>
    <w:p w14:paraId="4F1C39D1" w14:textId="0588F3AE" w:rsidR="00ED0037" w:rsidRPr="00121814" w:rsidRDefault="00ED0037" w:rsidP="008940AE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 xml:space="preserve">Assisted by: Joseph Pollock, </w:t>
      </w:r>
      <w:r w:rsidR="007E53B9">
        <w:rPr>
          <w:i/>
          <w:color w:val="0070C0"/>
        </w:rPr>
        <w:t xml:space="preserve">Deputy Administer for Regulatory and Planning Services </w:t>
      </w:r>
    </w:p>
    <w:p w14:paraId="16FCE777" w14:textId="77777777" w:rsidR="000B01A4" w:rsidRPr="003110FB" w:rsidRDefault="000B01A4" w:rsidP="000B01A4">
      <w:pPr>
        <w:spacing w:after="0"/>
      </w:pPr>
    </w:p>
    <w:p w14:paraId="7F488D41" w14:textId="7095E274" w:rsidR="000B01A4" w:rsidRDefault="00DC4C91" w:rsidP="008940AE">
      <w:pPr>
        <w:pStyle w:val="ListParagraph"/>
        <w:numPr>
          <w:ilvl w:val="0"/>
          <w:numId w:val="1"/>
        </w:numPr>
        <w:spacing w:after="0"/>
        <w:jc w:val="both"/>
      </w:pPr>
      <w:r>
        <w:t>Describe the r</w:t>
      </w:r>
      <w:r w:rsidR="000B01A4" w:rsidRPr="003110FB">
        <w:t>ecommendation:</w:t>
      </w:r>
    </w:p>
    <w:p w14:paraId="264CBA7C" w14:textId="77777777" w:rsidR="00807C17" w:rsidRPr="00692076" w:rsidRDefault="00807C17" w:rsidP="00692076">
      <w:pPr>
        <w:pStyle w:val="ListParagraph"/>
        <w:spacing w:after="0"/>
        <w:jc w:val="both"/>
        <w:rPr>
          <w:i/>
        </w:rPr>
      </w:pPr>
    </w:p>
    <w:p w14:paraId="62C37143" w14:textId="3036CE1A" w:rsidR="00ED0037" w:rsidRPr="00692076" w:rsidRDefault="00ED0037" w:rsidP="00692076">
      <w:pPr>
        <w:pStyle w:val="ListParagraph"/>
        <w:numPr>
          <w:ilvl w:val="0"/>
          <w:numId w:val="8"/>
        </w:numPr>
        <w:spacing w:after="0"/>
        <w:jc w:val="both"/>
        <w:rPr>
          <w:i/>
          <w:color w:val="5B9BD5" w:themeColor="accent1"/>
        </w:rPr>
      </w:pPr>
      <w:r w:rsidRPr="00692076">
        <w:rPr>
          <w:i/>
          <w:color w:val="5B9BD5" w:themeColor="accent1"/>
        </w:rPr>
        <w:t>Defer to the Federal Government on possessio</w:t>
      </w:r>
      <w:r w:rsidR="00692076" w:rsidRPr="00692076">
        <w:rPr>
          <w:i/>
          <w:color w:val="5B9BD5" w:themeColor="accent1"/>
        </w:rPr>
        <w:t xml:space="preserve">n and consumption on federal </w:t>
      </w:r>
      <w:r w:rsidRPr="00692076">
        <w:rPr>
          <w:i/>
          <w:color w:val="5B9BD5" w:themeColor="accent1"/>
        </w:rPr>
        <w:t>property.</w:t>
      </w:r>
    </w:p>
    <w:p w14:paraId="7EDCFC0A" w14:textId="67E72683" w:rsidR="00ED0037" w:rsidRPr="00692076" w:rsidRDefault="00FE6371" w:rsidP="00692076">
      <w:pPr>
        <w:spacing w:after="0"/>
        <w:ind w:left="360"/>
        <w:jc w:val="both"/>
        <w:rPr>
          <w:i/>
          <w:color w:val="5B9BD5" w:themeColor="accent1"/>
        </w:rPr>
      </w:pPr>
      <w:r w:rsidRPr="00692076">
        <w:rPr>
          <w:i/>
          <w:color w:val="5B9BD5" w:themeColor="accent1"/>
        </w:rPr>
        <w:t>B.</w:t>
      </w:r>
      <w:r w:rsidR="00692076" w:rsidRPr="00692076">
        <w:rPr>
          <w:i/>
          <w:color w:val="5B9BD5" w:themeColor="accent1"/>
        </w:rPr>
        <w:t xml:space="preserve">    </w:t>
      </w:r>
      <w:r w:rsidR="00ED0037" w:rsidRPr="00692076">
        <w:rPr>
          <w:i/>
          <w:color w:val="5B9BD5" w:themeColor="accent1"/>
        </w:rPr>
        <w:t xml:space="preserve">Educate consumers that State law does not exempt them from federal prosecution for </w:t>
      </w:r>
      <w:r w:rsidR="0082151A" w:rsidRPr="00692076">
        <w:rPr>
          <w:i/>
          <w:color w:val="5B9BD5" w:themeColor="accent1"/>
        </w:rPr>
        <w:tab/>
      </w:r>
      <w:r w:rsidR="00ED0037" w:rsidRPr="00692076">
        <w:rPr>
          <w:i/>
          <w:color w:val="5B9BD5" w:themeColor="accent1"/>
        </w:rPr>
        <w:t>possessing or consuming on federal property.</w:t>
      </w:r>
    </w:p>
    <w:p w14:paraId="125D11D9" w14:textId="75D4797E" w:rsidR="00FE6371" w:rsidRPr="00692076" w:rsidRDefault="00FE6371" w:rsidP="00692076">
      <w:pPr>
        <w:pStyle w:val="ListParagraph"/>
        <w:numPr>
          <w:ilvl w:val="0"/>
          <w:numId w:val="4"/>
        </w:numPr>
        <w:spacing w:after="0"/>
        <w:jc w:val="both"/>
        <w:rPr>
          <w:i/>
          <w:color w:val="5B9BD5" w:themeColor="accent1"/>
        </w:rPr>
      </w:pPr>
      <w:r w:rsidRPr="00692076">
        <w:rPr>
          <w:i/>
          <w:color w:val="5B9BD5" w:themeColor="accent1"/>
        </w:rPr>
        <w:t>Media campaign</w:t>
      </w:r>
      <w:r w:rsidR="0082151A" w:rsidRPr="00692076">
        <w:rPr>
          <w:i/>
          <w:color w:val="5B9BD5" w:themeColor="accent1"/>
        </w:rPr>
        <w:t>, print</w:t>
      </w:r>
      <w:r w:rsidR="00E826F7" w:rsidRPr="00692076">
        <w:rPr>
          <w:i/>
          <w:color w:val="5B9BD5" w:themeColor="accent1"/>
        </w:rPr>
        <w:t>,</w:t>
      </w:r>
      <w:r w:rsidRPr="00692076">
        <w:rPr>
          <w:i/>
          <w:color w:val="5B9BD5" w:themeColor="accent1"/>
        </w:rPr>
        <w:t xml:space="preserve"> and websites to provide education</w:t>
      </w:r>
      <w:r w:rsidR="0082151A" w:rsidRPr="00692076">
        <w:rPr>
          <w:i/>
          <w:color w:val="5B9BD5" w:themeColor="accent1"/>
        </w:rPr>
        <w:t xml:space="preserve"> of federal regulations</w:t>
      </w:r>
    </w:p>
    <w:p w14:paraId="642D9DAA" w14:textId="77777777" w:rsidR="000C2992" w:rsidRPr="00692076" w:rsidRDefault="00ED0037" w:rsidP="00692076">
      <w:pPr>
        <w:pStyle w:val="ListParagraph"/>
        <w:numPr>
          <w:ilvl w:val="0"/>
          <w:numId w:val="4"/>
        </w:numPr>
        <w:spacing w:after="0"/>
        <w:jc w:val="both"/>
        <w:rPr>
          <w:i/>
          <w:color w:val="5B9BD5" w:themeColor="accent1"/>
        </w:rPr>
      </w:pPr>
      <w:r w:rsidRPr="00692076">
        <w:rPr>
          <w:i/>
          <w:color w:val="5B9BD5" w:themeColor="accent1"/>
        </w:rPr>
        <w:t>Require posting of the federal regulati</w:t>
      </w:r>
      <w:r w:rsidR="0082151A" w:rsidRPr="00692076">
        <w:rPr>
          <w:i/>
          <w:color w:val="5B9BD5" w:themeColor="accent1"/>
        </w:rPr>
        <w:t>ons at dispensaries</w:t>
      </w:r>
    </w:p>
    <w:p w14:paraId="7E414C85" w14:textId="61B7453C" w:rsidR="000C2992" w:rsidRPr="00692076" w:rsidRDefault="000C2992" w:rsidP="00692076">
      <w:pPr>
        <w:pStyle w:val="ListParagraph"/>
        <w:numPr>
          <w:ilvl w:val="0"/>
          <w:numId w:val="4"/>
        </w:numPr>
        <w:spacing w:after="0"/>
        <w:jc w:val="both"/>
        <w:rPr>
          <w:i/>
          <w:color w:val="5B9BD5" w:themeColor="accent1"/>
        </w:rPr>
      </w:pPr>
      <w:r w:rsidRPr="00692076">
        <w:rPr>
          <w:i/>
          <w:color w:val="5B9BD5" w:themeColor="accent1"/>
        </w:rPr>
        <w:t>Special events</w:t>
      </w:r>
      <w:r w:rsidR="00D1307C" w:rsidRPr="00692076">
        <w:rPr>
          <w:i/>
          <w:color w:val="5B9BD5" w:themeColor="accent1"/>
        </w:rPr>
        <w:t>,</w:t>
      </w:r>
      <w:r w:rsidRPr="00692076">
        <w:rPr>
          <w:i/>
          <w:color w:val="5B9BD5" w:themeColor="accent1"/>
        </w:rPr>
        <w:t xml:space="preserve"> that will be held on federal property</w:t>
      </w:r>
      <w:r w:rsidR="00D1307C" w:rsidRPr="00692076">
        <w:rPr>
          <w:i/>
          <w:color w:val="5B9BD5" w:themeColor="accent1"/>
        </w:rPr>
        <w:t>,</w:t>
      </w:r>
      <w:r w:rsidRPr="00692076">
        <w:rPr>
          <w:i/>
          <w:color w:val="5B9BD5" w:themeColor="accent1"/>
        </w:rPr>
        <w:t xml:space="preserve"> require event coordinators to educate participants on marijuana </w:t>
      </w:r>
      <w:r w:rsidR="008A6C58" w:rsidRPr="00692076">
        <w:rPr>
          <w:i/>
          <w:color w:val="5B9BD5" w:themeColor="accent1"/>
        </w:rPr>
        <w:t>usage</w:t>
      </w:r>
    </w:p>
    <w:p w14:paraId="48A87A92" w14:textId="4E05872B" w:rsidR="00ED0037" w:rsidRPr="00692076" w:rsidRDefault="00ED0037" w:rsidP="00692076">
      <w:pPr>
        <w:pStyle w:val="ListParagraph"/>
        <w:numPr>
          <w:ilvl w:val="0"/>
          <w:numId w:val="5"/>
        </w:numPr>
        <w:spacing w:after="0"/>
        <w:jc w:val="both"/>
        <w:rPr>
          <w:i/>
          <w:color w:val="5B9BD5" w:themeColor="accent1"/>
        </w:rPr>
      </w:pPr>
      <w:r w:rsidRPr="00692076">
        <w:rPr>
          <w:i/>
          <w:color w:val="5B9BD5" w:themeColor="accent1"/>
        </w:rPr>
        <w:t>Recommend our representatives in Washington D.C.</w:t>
      </w:r>
      <w:r w:rsidR="00FE6371" w:rsidRPr="00692076">
        <w:rPr>
          <w:i/>
          <w:color w:val="5B9BD5" w:themeColor="accent1"/>
        </w:rPr>
        <w:t xml:space="preserve"> to</w:t>
      </w:r>
      <w:r w:rsidRPr="00692076">
        <w:rPr>
          <w:i/>
          <w:color w:val="5B9BD5" w:themeColor="accent1"/>
        </w:rPr>
        <w:t xml:space="preserve"> pursue petitioning the Federal Government (i.e. common cause)</w:t>
      </w:r>
    </w:p>
    <w:p w14:paraId="68AC0C15" w14:textId="63BE798C" w:rsidR="00ED0037" w:rsidRPr="00692076" w:rsidRDefault="00FE6371" w:rsidP="00692076">
      <w:pPr>
        <w:pStyle w:val="ListParagraph"/>
        <w:numPr>
          <w:ilvl w:val="0"/>
          <w:numId w:val="5"/>
        </w:numPr>
        <w:spacing w:after="0"/>
        <w:jc w:val="both"/>
        <w:rPr>
          <w:i/>
          <w:color w:val="5B9BD5" w:themeColor="accent1"/>
        </w:rPr>
      </w:pPr>
      <w:r w:rsidRPr="00692076">
        <w:rPr>
          <w:i/>
          <w:color w:val="5B9BD5" w:themeColor="accent1"/>
        </w:rPr>
        <w:t>I</w:t>
      </w:r>
      <w:r w:rsidR="00ED0037" w:rsidRPr="00692076">
        <w:rPr>
          <w:i/>
          <w:color w:val="5B9BD5" w:themeColor="accent1"/>
        </w:rPr>
        <w:t>dentify federal funding</w:t>
      </w:r>
      <w:r w:rsidRPr="00692076">
        <w:rPr>
          <w:i/>
          <w:color w:val="5B9BD5" w:themeColor="accent1"/>
        </w:rPr>
        <w:t xml:space="preserve"> / programming</w:t>
      </w:r>
      <w:r w:rsidR="00ED0037" w:rsidRPr="00692076">
        <w:rPr>
          <w:i/>
          <w:color w:val="5B9BD5" w:themeColor="accent1"/>
        </w:rPr>
        <w:t xml:space="preserve"> that is effected by legalization </w:t>
      </w:r>
    </w:p>
    <w:p w14:paraId="546A942C" w14:textId="77777777" w:rsidR="009B779E" w:rsidRPr="00692076" w:rsidRDefault="00FE6371" w:rsidP="00692076">
      <w:pPr>
        <w:pStyle w:val="ListParagraph"/>
        <w:numPr>
          <w:ilvl w:val="0"/>
          <w:numId w:val="4"/>
        </w:numPr>
        <w:spacing w:after="0"/>
        <w:jc w:val="both"/>
        <w:rPr>
          <w:i/>
        </w:rPr>
      </w:pPr>
      <w:r w:rsidRPr="00692076">
        <w:rPr>
          <w:i/>
          <w:color w:val="5B9BD5" w:themeColor="accent1"/>
        </w:rPr>
        <w:t xml:space="preserve">Develop State </w:t>
      </w:r>
      <w:r w:rsidR="009B779E" w:rsidRPr="00692076">
        <w:rPr>
          <w:i/>
          <w:color w:val="5B9BD5" w:themeColor="accent1"/>
        </w:rPr>
        <w:t xml:space="preserve">and local agency </w:t>
      </w:r>
      <w:r w:rsidRPr="00692076">
        <w:rPr>
          <w:i/>
          <w:color w:val="5B9BD5" w:themeColor="accent1"/>
        </w:rPr>
        <w:t>policy to</w:t>
      </w:r>
      <w:r w:rsidR="009B779E" w:rsidRPr="00692076">
        <w:rPr>
          <w:i/>
          <w:color w:val="5B9BD5" w:themeColor="accent1"/>
        </w:rPr>
        <w:t xml:space="preserve"> adhere to federal funding, such as U.S. Department of Housing and Urban Development, US Health and Human Services, etc. </w:t>
      </w:r>
      <w:r w:rsidR="0082151A" w:rsidRPr="00692076">
        <w:rPr>
          <w:i/>
          <w:color w:val="5B9BD5" w:themeColor="accent1"/>
        </w:rPr>
        <w:t xml:space="preserve"> </w:t>
      </w:r>
    </w:p>
    <w:p w14:paraId="5BD16CFC" w14:textId="2EE85CAA" w:rsidR="00FE6371" w:rsidRPr="00692076" w:rsidRDefault="009B779E" w:rsidP="00692076">
      <w:pPr>
        <w:pStyle w:val="ListParagraph"/>
        <w:numPr>
          <w:ilvl w:val="0"/>
          <w:numId w:val="4"/>
        </w:numPr>
        <w:spacing w:after="0"/>
        <w:jc w:val="both"/>
        <w:rPr>
          <w:i/>
        </w:rPr>
      </w:pPr>
      <w:r w:rsidRPr="00692076">
        <w:rPr>
          <w:i/>
          <w:color w:val="5B9BD5" w:themeColor="accent1"/>
        </w:rPr>
        <w:t>Educate program</w:t>
      </w:r>
      <w:r w:rsidR="0082151A" w:rsidRPr="00692076">
        <w:rPr>
          <w:i/>
          <w:color w:val="5B9BD5" w:themeColor="accent1"/>
        </w:rPr>
        <w:t xml:space="preserve"> participants of </w:t>
      </w:r>
      <w:r w:rsidRPr="00692076">
        <w:rPr>
          <w:i/>
          <w:color w:val="5B9BD5" w:themeColor="accent1"/>
        </w:rPr>
        <w:t xml:space="preserve">federal </w:t>
      </w:r>
      <w:r w:rsidR="0082151A" w:rsidRPr="00692076">
        <w:rPr>
          <w:i/>
          <w:color w:val="5B9BD5" w:themeColor="accent1"/>
        </w:rPr>
        <w:t xml:space="preserve">regulations </w:t>
      </w:r>
      <w:r w:rsidRPr="00692076">
        <w:rPr>
          <w:i/>
          <w:color w:val="5B9BD5" w:themeColor="accent1"/>
        </w:rPr>
        <w:t>and to adhere to maintain participation</w:t>
      </w:r>
    </w:p>
    <w:p w14:paraId="4A3730F6" w14:textId="77777777" w:rsidR="00E9081E" w:rsidRPr="003110FB" w:rsidRDefault="00E9081E" w:rsidP="00E9081E">
      <w:pPr>
        <w:pStyle w:val="ListParagraph"/>
        <w:spacing w:after="0"/>
      </w:pPr>
    </w:p>
    <w:p w14:paraId="425E2003" w14:textId="2FCD5F2E" w:rsidR="00E9081E" w:rsidRPr="003110FB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30B2CE6D" w14:textId="77777777" w:rsidR="00202189" w:rsidRDefault="00202189" w:rsidP="009B779E">
      <w:pPr>
        <w:spacing w:after="0"/>
        <w:ind w:left="720"/>
        <w:jc w:val="both"/>
      </w:pPr>
    </w:p>
    <w:p w14:paraId="39B57307" w14:textId="77777777" w:rsidR="007E53B9" w:rsidRPr="000C2992" w:rsidRDefault="00202189" w:rsidP="008940AE">
      <w:pPr>
        <w:spacing w:after="0"/>
        <w:ind w:left="720"/>
        <w:jc w:val="both"/>
        <w:rPr>
          <w:i/>
          <w:color w:val="5B9BD5" w:themeColor="accent1"/>
        </w:rPr>
      </w:pPr>
      <w:r w:rsidRPr="000C2992">
        <w:rPr>
          <w:i/>
          <w:color w:val="5B9BD5" w:themeColor="accent1"/>
        </w:rPr>
        <w:t>Guiding Principle 1 - Promote the health, safety, and well-being of Nevada’s communities</w:t>
      </w:r>
    </w:p>
    <w:p w14:paraId="0E35021C" w14:textId="77777777" w:rsidR="007E53B9" w:rsidRPr="000C2992" w:rsidRDefault="007E53B9" w:rsidP="008940AE">
      <w:pPr>
        <w:spacing w:after="0"/>
        <w:ind w:left="720"/>
        <w:jc w:val="both"/>
        <w:rPr>
          <w:i/>
          <w:color w:val="5B9BD5" w:themeColor="accent1"/>
        </w:rPr>
      </w:pPr>
    </w:p>
    <w:p w14:paraId="3FB38E3F" w14:textId="010A964F" w:rsidR="007E53B9" w:rsidRPr="000C2992" w:rsidRDefault="007E53B9" w:rsidP="008940AE">
      <w:pPr>
        <w:spacing w:after="0"/>
        <w:ind w:left="720"/>
        <w:jc w:val="both"/>
        <w:rPr>
          <w:rFonts w:ascii="Calibri" w:hAnsi="Calibri"/>
          <w:i/>
          <w:color w:val="5B9BD5" w:themeColor="accent1"/>
        </w:rPr>
      </w:pPr>
      <w:r w:rsidRPr="000C2992">
        <w:rPr>
          <w:i/>
          <w:color w:val="5B9BD5" w:themeColor="accent1"/>
        </w:rPr>
        <w:t xml:space="preserve">Guiding Principle 2 </w:t>
      </w:r>
      <w:r w:rsidRPr="000C2992">
        <w:rPr>
          <w:b/>
          <w:i/>
          <w:color w:val="5B9BD5" w:themeColor="accent1"/>
        </w:rPr>
        <w:t xml:space="preserve">- </w:t>
      </w:r>
      <w:r w:rsidRPr="000C2992">
        <w:rPr>
          <w:i/>
          <w:color w:val="5B9BD5" w:themeColor="accent1"/>
        </w:rPr>
        <w:t>Be</w:t>
      </w:r>
      <w:r w:rsidRPr="000C2992">
        <w:rPr>
          <w:rFonts w:ascii="Calibri" w:hAnsi="Calibri"/>
          <w:i/>
          <w:color w:val="5B9BD5" w:themeColor="accent1"/>
        </w:rPr>
        <w:t xml:space="preserve"> responsive to the needs and issues of consumers, non-consumers, local governments and the industry</w:t>
      </w:r>
    </w:p>
    <w:p w14:paraId="586D721A" w14:textId="77777777" w:rsidR="0082151A" w:rsidRPr="000C2992" w:rsidRDefault="0082151A" w:rsidP="008940AE">
      <w:pPr>
        <w:spacing w:after="0"/>
        <w:ind w:left="720"/>
        <w:jc w:val="both"/>
        <w:rPr>
          <w:i/>
          <w:color w:val="5B9BD5" w:themeColor="accent1"/>
        </w:rPr>
      </w:pPr>
    </w:p>
    <w:p w14:paraId="24A68EC6" w14:textId="77777777" w:rsidR="007E53B9" w:rsidRPr="000C2992" w:rsidRDefault="00121814" w:rsidP="008940AE">
      <w:pPr>
        <w:tabs>
          <w:tab w:val="left" w:pos="8613"/>
        </w:tabs>
        <w:spacing w:after="200" w:line="300" w:lineRule="exact"/>
        <w:ind w:left="720" w:right="693"/>
        <w:jc w:val="both"/>
        <w:rPr>
          <w:rFonts w:ascii="Calibri" w:hAnsi="Calibri"/>
          <w:i/>
          <w:color w:val="5B9BD5" w:themeColor="accent1"/>
        </w:rPr>
      </w:pPr>
      <w:r w:rsidRPr="000C2992">
        <w:rPr>
          <w:i/>
          <w:color w:val="5B9BD5" w:themeColor="accent1"/>
        </w:rPr>
        <w:t xml:space="preserve">Guiding Principle </w:t>
      </w:r>
      <w:r w:rsidR="007E53B9" w:rsidRPr="000C2992">
        <w:rPr>
          <w:i/>
          <w:color w:val="5B9BD5" w:themeColor="accent1"/>
        </w:rPr>
        <w:t xml:space="preserve">4 - </w:t>
      </w:r>
      <w:r w:rsidR="007E53B9" w:rsidRPr="000C2992">
        <w:rPr>
          <w:rFonts w:ascii="Calibri" w:hAnsi="Calibri"/>
          <w:i/>
          <w:color w:val="5B9BD5" w:themeColor="accent1"/>
        </w:rPr>
        <w:t>Propose efficient and effective regulation that is clear and reasonable and not unduly burdensome</w:t>
      </w:r>
    </w:p>
    <w:p w14:paraId="67FE160D" w14:textId="77777777" w:rsidR="00E9081E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 </w:t>
      </w:r>
    </w:p>
    <w:p w14:paraId="689AE190" w14:textId="77777777" w:rsidR="00807C17" w:rsidRDefault="00807C17" w:rsidP="00807C17">
      <w:pPr>
        <w:pStyle w:val="ListParagraph"/>
        <w:spacing w:after="0"/>
      </w:pPr>
    </w:p>
    <w:p w14:paraId="0FD9C7FF" w14:textId="69F0E082" w:rsidR="00121814" w:rsidRPr="009B779E" w:rsidRDefault="000C2992" w:rsidP="008940AE">
      <w:pPr>
        <w:pStyle w:val="ListParagraph"/>
        <w:spacing w:after="0"/>
        <w:jc w:val="both"/>
        <w:rPr>
          <w:i/>
          <w:color w:val="5B9BD5" w:themeColor="accent1"/>
        </w:rPr>
      </w:pPr>
      <w:r w:rsidRPr="009B779E">
        <w:rPr>
          <w:i/>
          <w:color w:val="5B9BD5" w:themeColor="accent1"/>
        </w:rPr>
        <w:t xml:space="preserve">Section 6: </w:t>
      </w:r>
      <w:r w:rsidR="00D1307C" w:rsidRPr="009B779E">
        <w:rPr>
          <w:i/>
          <w:color w:val="5B9BD5" w:themeColor="accent1"/>
        </w:rPr>
        <w:t>“</w:t>
      </w:r>
      <w:r w:rsidRPr="009B779E">
        <w:rPr>
          <w:i/>
          <w:color w:val="5B9BD5" w:themeColor="accent1"/>
        </w:rPr>
        <w:t>Notwi</w:t>
      </w:r>
      <w:r w:rsidR="00D1307C" w:rsidRPr="009B779E">
        <w:rPr>
          <w:i/>
          <w:color w:val="5B9BD5" w:themeColor="accent1"/>
        </w:rPr>
        <w:t>thstanding any other provision of Nevada law a</w:t>
      </w:r>
      <w:r w:rsidR="00E826F7">
        <w:rPr>
          <w:i/>
          <w:color w:val="5B9BD5" w:themeColor="accent1"/>
        </w:rPr>
        <w:t>nd</w:t>
      </w:r>
      <w:r w:rsidR="00D1307C" w:rsidRPr="009B779E">
        <w:rPr>
          <w:i/>
          <w:color w:val="5B9BD5" w:themeColor="accent1"/>
        </w:rPr>
        <w:t xml:space="preserve">  the law of the political subdivision of Nevada, except as otherwise provided in section 1 to 18, inclusive, in the </w:t>
      </w:r>
      <w:r w:rsidR="009B779E" w:rsidRPr="009B779E">
        <w:rPr>
          <w:i/>
          <w:color w:val="5B9BD5" w:themeColor="accent1"/>
        </w:rPr>
        <w:t>act, it is</w:t>
      </w:r>
      <w:r w:rsidR="00D1307C" w:rsidRPr="009B779E">
        <w:rPr>
          <w:i/>
          <w:color w:val="5B9BD5" w:themeColor="accent1"/>
        </w:rPr>
        <w:t>;</w:t>
      </w:r>
      <w:r w:rsidR="009B779E" w:rsidRPr="009B779E">
        <w:rPr>
          <w:i/>
          <w:color w:val="5B9BD5" w:themeColor="accent1"/>
        </w:rPr>
        <w:t xml:space="preserve"> l</w:t>
      </w:r>
      <w:r w:rsidR="00E826F7">
        <w:rPr>
          <w:i/>
          <w:color w:val="5B9BD5" w:themeColor="accent1"/>
        </w:rPr>
        <w:t>awful;</w:t>
      </w:r>
      <w:r w:rsidR="00D1307C" w:rsidRPr="009B779E">
        <w:rPr>
          <w:i/>
          <w:color w:val="5B9BD5" w:themeColor="accent1"/>
        </w:rPr>
        <w:t xml:space="preserve"> in this State, and must not , in this State, and must not be used as the basis for prosecution </w:t>
      </w:r>
      <w:r w:rsidR="00D1307C" w:rsidRPr="009B779E">
        <w:rPr>
          <w:i/>
          <w:color w:val="5B9BD5" w:themeColor="accent1"/>
        </w:rPr>
        <w:lastRenderedPageBreak/>
        <w:t>or penalty by this State or a political subdivision of this State, and must not, in this State, be a basis for seizure or forfeiture of assets for persons age 21 or older to:</w:t>
      </w:r>
      <w:r w:rsidR="009B779E" w:rsidRPr="009B779E">
        <w:rPr>
          <w:i/>
          <w:color w:val="5B9BD5" w:themeColor="accent1"/>
        </w:rPr>
        <w:t>”</w:t>
      </w:r>
    </w:p>
    <w:p w14:paraId="6C85577C" w14:textId="77777777" w:rsidR="00E9081E" w:rsidRPr="003110FB" w:rsidRDefault="00E9081E" w:rsidP="00E9081E">
      <w:pPr>
        <w:pStyle w:val="ListParagraph"/>
        <w:spacing w:after="0"/>
      </w:pPr>
    </w:p>
    <w:p w14:paraId="527A1772" w14:textId="77777777" w:rsidR="007A4A8C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697C0FBF" w14:textId="77777777" w:rsidR="00121814" w:rsidRDefault="00121814" w:rsidP="00121814">
      <w:pPr>
        <w:pStyle w:val="ListParagraph"/>
        <w:spacing w:after="0"/>
      </w:pPr>
    </w:p>
    <w:p w14:paraId="577501CE" w14:textId="2D48A50B" w:rsidR="00121814" w:rsidRPr="009B779E" w:rsidRDefault="007E53B9" w:rsidP="008940AE">
      <w:pPr>
        <w:pStyle w:val="ListParagraph"/>
        <w:spacing w:after="0"/>
        <w:jc w:val="both"/>
        <w:rPr>
          <w:i/>
          <w:color w:val="5B9BD5" w:themeColor="accent1"/>
        </w:rPr>
      </w:pPr>
      <w:r w:rsidRPr="009B779E">
        <w:rPr>
          <w:i/>
          <w:color w:val="5B9BD5" w:themeColor="accent1"/>
        </w:rPr>
        <w:t xml:space="preserve">The recommendation </w:t>
      </w:r>
      <w:r w:rsidR="00D1307C" w:rsidRPr="009B779E">
        <w:rPr>
          <w:i/>
          <w:color w:val="5B9BD5" w:themeColor="accent1"/>
        </w:rPr>
        <w:t>e</w:t>
      </w:r>
      <w:r w:rsidR="00FE6371" w:rsidRPr="009B779E">
        <w:rPr>
          <w:i/>
          <w:color w:val="5B9BD5" w:themeColor="accent1"/>
        </w:rPr>
        <w:t xml:space="preserve">ducates </w:t>
      </w:r>
      <w:r w:rsidR="000C2992" w:rsidRPr="009B779E">
        <w:rPr>
          <w:i/>
          <w:color w:val="5B9BD5" w:themeColor="accent1"/>
        </w:rPr>
        <w:t xml:space="preserve">public on </w:t>
      </w:r>
      <w:r w:rsidR="00D1307C" w:rsidRPr="009B779E">
        <w:rPr>
          <w:i/>
          <w:color w:val="5B9BD5" w:themeColor="accent1"/>
        </w:rPr>
        <w:t xml:space="preserve">use and possession of marijuana on federal land. </w:t>
      </w:r>
    </w:p>
    <w:p w14:paraId="616BC16A" w14:textId="58E1D25D" w:rsidR="000C2992" w:rsidRPr="009B779E" w:rsidRDefault="00D1307C" w:rsidP="008940AE">
      <w:pPr>
        <w:pStyle w:val="ListParagraph"/>
        <w:spacing w:after="0"/>
        <w:jc w:val="both"/>
        <w:rPr>
          <w:i/>
          <w:color w:val="5B9BD5" w:themeColor="accent1"/>
        </w:rPr>
      </w:pPr>
      <w:r w:rsidRPr="009B779E">
        <w:rPr>
          <w:i/>
          <w:color w:val="5B9BD5" w:themeColor="accent1"/>
        </w:rPr>
        <w:t>If the recommendation is followed</w:t>
      </w:r>
      <w:r w:rsidR="00E826F7">
        <w:rPr>
          <w:i/>
          <w:color w:val="5B9BD5" w:themeColor="accent1"/>
        </w:rPr>
        <w:t>,</w:t>
      </w:r>
      <w:r w:rsidRPr="009B779E">
        <w:rPr>
          <w:i/>
          <w:color w:val="5B9BD5" w:themeColor="accent1"/>
        </w:rPr>
        <w:t xml:space="preserve"> policies would be put into place to maintain programming for</w:t>
      </w:r>
      <w:r w:rsidR="000C2992" w:rsidRPr="009B779E">
        <w:rPr>
          <w:i/>
          <w:color w:val="5B9BD5" w:themeColor="accent1"/>
        </w:rPr>
        <w:t xml:space="preserve"> low income housing </w:t>
      </w:r>
      <w:r w:rsidRPr="009B779E">
        <w:rPr>
          <w:i/>
          <w:color w:val="5B9BD5" w:themeColor="accent1"/>
        </w:rPr>
        <w:t xml:space="preserve">and programming in the state. </w:t>
      </w:r>
    </w:p>
    <w:p w14:paraId="43E8AD3A" w14:textId="77777777" w:rsidR="000C2992" w:rsidRPr="009B779E" w:rsidRDefault="000C2992" w:rsidP="008940AE">
      <w:pPr>
        <w:pStyle w:val="ListParagraph"/>
        <w:spacing w:after="0"/>
        <w:jc w:val="both"/>
        <w:rPr>
          <w:i/>
          <w:color w:val="5B9BD5" w:themeColor="accent1"/>
        </w:rPr>
      </w:pPr>
    </w:p>
    <w:p w14:paraId="23765141" w14:textId="1BF3FF79" w:rsidR="00FE6371" w:rsidRPr="009B779E" w:rsidRDefault="007E53B9" w:rsidP="008940AE">
      <w:pPr>
        <w:pStyle w:val="ListParagraph"/>
        <w:spacing w:after="0"/>
        <w:jc w:val="both"/>
        <w:rPr>
          <w:i/>
          <w:color w:val="5B9BD5" w:themeColor="accent1"/>
        </w:rPr>
      </w:pPr>
      <w:r w:rsidRPr="009B779E">
        <w:rPr>
          <w:i/>
          <w:color w:val="5B9BD5" w:themeColor="accent1"/>
        </w:rPr>
        <w:t xml:space="preserve">The recommendation </w:t>
      </w:r>
      <w:r w:rsidR="008A6C58" w:rsidRPr="009B779E">
        <w:rPr>
          <w:i/>
          <w:color w:val="5B9BD5" w:themeColor="accent1"/>
        </w:rPr>
        <w:t>provides direction</w:t>
      </w:r>
      <w:r w:rsidRPr="009B779E">
        <w:rPr>
          <w:i/>
          <w:color w:val="5B9BD5" w:themeColor="accent1"/>
        </w:rPr>
        <w:t xml:space="preserve"> </w:t>
      </w:r>
      <w:r w:rsidR="008A6C58" w:rsidRPr="009B779E">
        <w:rPr>
          <w:i/>
          <w:color w:val="5B9BD5" w:themeColor="accent1"/>
        </w:rPr>
        <w:t>from State Funding agencies to partners on federal funding requirements where marijuana could be used</w:t>
      </w:r>
      <w:r w:rsidR="00E826F7">
        <w:rPr>
          <w:i/>
          <w:color w:val="5B9BD5" w:themeColor="accent1"/>
        </w:rPr>
        <w:t>.</w:t>
      </w:r>
    </w:p>
    <w:p w14:paraId="5C6BCCA4" w14:textId="77777777" w:rsidR="001B0ADC" w:rsidRPr="003110FB" w:rsidRDefault="001B0ADC" w:rsidP="001B0ADC">
      <w:pPr>
        <w:spacing w:after="0"/>
      </w:pPr>
    </w:p>
    <w:p w14:paraId="7EE888FD" w14:textId="57F39BB4" w:rsidR="001B0ADC" w:rsidRPr="003110FB" w:rsidRDefault="001B0ADC" w:rsidP="001B0ADC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30E263BB" w14:textId="77777777" w:rsidR="00E9081E" w:rsidRPr="003110FB" w:rsidRDefault="00E9081E" w:rsidP="00E9081E">
      <w:pPr>
        <w:spacing w:after="0"/>
      </w:pPr>
    </w:p>
    <w:p w14:paraId="7818C550" w14:textId="6278FEF5" w:rsidR="00E9081E" w:rsidRPr="009B779E" w:rsidRDefault="009F65F5" w:rsidP="008940AE">
      <w:pPr>
        <w:spacing w:after="0"/>
        <w:ind w:left="720"/>
        <w:jc w:val="both"/>
        <w:rPr>
          <w:i/>
          <w:color w:val="5B9BD5" w:themeColor="accent1"/>
        </w:rPr>
      </w:pPr>
      <w:r w:rsidRPr="009B779E">
        <w:rPr>
          <w:i/>
          <w:color w:val="5B9BD5" w:themeColor="accent1"/>
        </w:rPr>
        <w:t>No dissent</w:t>
      </w:r>
    </w:p>
    <w:p w14:paraId="3588FBE3" w14:textId="77777777" w:rsidR="00E9081E" w:rsidRPr="003110FB" w:rsidRDefault="00E9081E" w:rsidP="00E9081E">
      <w:pPr>
        <w:spacing w:after="0"/>
      </w:pPr>
    </w:p>
    <w:p w14:paraId="765AA196" w14:textId="77777777" w:rsidR="009B779E" w:rsidRDefault="00E9081E" w:rsidP="009B779E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3131CDB8" w14:textId="77777777" w:rsidR="009B779E" w:rsidRDefault="009B779E" w:rsidP="009B779E">
      <w:pPr>
        <w:pStyle w:val="ListParagraph"/>
        <w:spacing w:after="0"/>
      </w:pPr>
    </w:p>
    <w:p w14:paraId="06747F21" w14:textId="6A500C47" w:rsidR="007E53B9" w:rsidRDefault="00D1307C" w:rsidP="008940AE">
      <w:pPr>
        <w:pStyle w:val="ListParagraph"/>
        <w:spacing w:after="0"/>
        <w:jc w:val="both"/>
        <w:rPr>
          <w:i/>
          <w:color w:val="5B9BD5" w:themeColor="accent1"/>
        </w:rPr>
      </w:pPr>
      <w:r w:rsidRPr="009B779E">
        <w:rPr>
          <w:i/>
          <w:color w:val="5B9BD5" w:themeColor="accent1"/>
        </w:rPr>
        <w:t xml:space="preserve">Policies would need to be created within </w:t>
      </w:r>
      <w:r w:rsidR="009B779E">
        <w:rPr>
          <w:i/>
          <w:color w:val="5B9BD5" w:themeColor="accent1"/>
        </w:rPr>
        <w:t xml:space="preserve">State </w:t>
      </w:r>
      <w:r w:rsidRPr="009B779E">
        <w:rPr>
          <w:i/>
          <w:color w:val="5B9BD5" w:themeColor="accent1"/>
        </w:rPr>
        <w:t>agencies to educate partners on federal requirements</w:t>
      </w:r>
      <w:r w:rsidR="00E826F7">
        <w:rPr>
          <w:i/>
          <w:color w:val="5B9BD5" w:themeColor="accent1"/>
        </w:rPr>
        <w:t>.</w:t>
      </w:r>
      <w:r w:rsidRPr="009B779E">
        <w:rPr>
          <w:i/>
          <w:color w:val="5B9BD5" w:themeColor="accent1"/>
        </w:rPr>
        <w:t xml:space="preserve"> </w:t>
      </w:r>
    </w:p>
    <w:p w14:paraId="69A50360" w14:textId="77777777" w:rsidR="00DA5B73" w:rsidRDefault="00DA5B73" w:rsidP="008940AE">
      <w:pPr>
        <w:pStyle w:val="ListParagraph"/>
        <w:spacing w:after="0"/>
        <w:jc w:val="both"/>
        <w:rPr>
          <w:i/>
          <w:color w:val="5B9BD5" w:themeColor="accent1"/>
        </w:rPr>
      </w:pPr>
    </w:p>
    <w:p w14:paraId="7345BCBF" w14:textId="74A69871" w:rsidR="00DA5B73" w:rsidRPr="009B779E" w:rsidRDefault="00DA5B73" w:rsidP="008940AE">
      <w:pPr>
        <w:pStyle w:val="ListParagraph"/>
        <w:spacing w:after="0"/>
        <w:jc w:val="both"/>
      </w:pPr>
      <w:r>
        <w:rPr>
          <w:i/>
          <w:color w:val="5B9BD5" w:themeColor="accent1"/>
        </w:rPr>
        <w:t xml:space="preserve">Funding allocation would need to be provided to create and publish media and print materials statewide 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1EC95596" w14:textId="7858F08D" w:rsidR="00DD1A10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>Additional information (cost of implementation, priority according to the recommendations, etc)</w:t>
      </w:r>
      <w:r w:rsidR="00B70E4E" w:rsidRPr="003110FB">
        <w:t>.</w:t>
      </w:r>
    </w:p>
    <w:p w14:paraId="199B291F" w14:textId="77777777" w:rsidR="00121814" w:rsidRDefault="00121814" w:rsidP="00121814">
      <w:pPr>
        <w:spacing w:after="0"/>
      </w:pPr>
    </w:p>
    <w:p w14:paraId="3AC63619" w14:textId="360AAF52" w:rsidR="00121814" w:rsidRPr="009B779E" w:rsidRDefault="00121814" w:rsidP="008940AE">
      <w:pPr>
        <w:spacing w:after="0"/>
        <w:ind w:left="720"/>
        <w:jc w:val="both"/>
        <w:rPr>
          <w:i/>
          <w:color w:val="5B9BD5" w:themeColor="accent1"/>
        </w:rPr>
      </w:pPr>
      <w:r w:rsidRPr="009B779E">
        <w:rPr>
          <w:i/>
          <w:color w:val="5B9BD5" w:themeColor="accent1"/>
        </w:rPr>
        <w:t>To be determined</w:t>
      </w:r>
    </w:p>
    <w:p w14:paraId="6BBB2368" w14:textId="77777777" w:rsidR="00753FA6" w:rsidRDefault="00753FA6" w:rsidP="007A4A8C">
      <w:pPr>
        <w:spacing w:after="0"/>
      </w:pPr>
    </w:p>
    <w:p w14:paraId="071157DF" w14:textId="77777777" w:rsidR="00CC30A8" w:rsidRPr="003110FB" w:rsidRDefault="00CC30A8" w:rsidP="007A4A8C">
      <w:pPr>
        <w:spacing w:after="0"/>
      </w:pPr>
    </w:p>
    <w:p w14:paraId="054A4F76" w14:textId="2DDF04A0"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</w:p>
    <w:sectPr w:rsidR="00753FA6" w:rsidRPr="00753FA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42880" w14:textId="77777777" w:rsidR="00B07BF1" w:rsidRDefault="00B07BF1" w:rsidP="00391997">
      <w:pPr>
        <w:spacing w:after="0" w:line="240" w:lineRule="auto"/>
      </w:pPr>
      <w:r>
        <w:separator/>
      </w:r>
    </w:p>
  </w:endnote>
  <w:endnote w:type="continuationSeparator" w:id="0">
    <w:p w14:paraId="166401C8" w14:textId="77777777" w:rsidR="00B07BF1" w:rsidRDefault="00B07BF1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DC67" w14:textId="26CD0877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9A0C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692076">
      <w:rPr>
        <w:rFonts w:ascii="Calibri" w:eastAsia="Times New Roman" w:hAnsi="Calibri" w:cs="Times New Roman"/>
        <w:bCs/>
        <w:i/>
        <w:color w:val="3737A5"/>
        <w:sz w:val="16"/>
        <w:szCs w:val="16"/>
      </w:rPr>
      <w:t>Federal Property and Funding 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March 1</w:t>
    </w:r>
    <w:r w:rsidR="009264B2">
      <w:rPr>
        <w:rFonts w:ascii="Calibri" w:eastAsia="Times New Roman" w:hAnsi="Calibri" w:cs="Times New Roman"/>
        <w:bCs/>
        <w:i/>
        <w:color w:val="3737A5"/>
        <w:sz w:val="16"/>
        <w:szCs w:val="16"/>
      </w:rPr>
      <w:t>7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F1F7C" w14:textId="77777777" w:rsidR="00B07BF1" w:rsidRDefault="00B07BF1" w:rsidP="00391997">
      <w:pPr>
        <w:spacing w:after="0" w:line="240" w:lineRule="auto"/>
      </w:pPr>
      <w:r>
        <w:separator/>
      </w:r>
    </w:p>
  </w:footnote>
  <w:footnote w:type="continuationSeparator" w:id="0">
    <w:p w14:paraId="25748EDA" w14:textId="77777777" w:rsidR="00B07BF1" w:rsidRDefault="00B07BF1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608A" w14:textId="521C4B8B" w:rsidR="00F43822" w:rsidRPr="00F43822" w:rsidRDefault="00235F79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Federal Property and Funding - Recommendation</w:t>
    </w:r>
  </w:p>
  <w:p w14:paraId="17B7899E" w14:textId="77777777"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74AD"/>
    <w:multiLevelType w:val="hybridMultilevel"/>
    <w:tmpl w:val="DACC5D74"/>
    <w:lvl w:ilvl="0" w:tplc="E1A06CB6">
      <w:start w:val="1"/>
      <w:numFmt w:val="decimal"/>
      <w:lvlText w:val="%1."/>
      <w:lvlJc w:val="left"/>
      <w:pPr>
        <w:ind w:left="821" w:hanging="360"/>
      </w:p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>
      <w:start w:val="1"/>
      <w:numFmt w:val="lowerRoman"/>
      <w:lvlText w:val="%3."/>
      <w:lvlJc w:val="right"/>
      <w:pPr>
        <w:ind w:left="2261" w:hanging="180"/>
      </w:pPr>
    </w:lvl>
    <w:lvl w:ilvl="3" w:tplc="0409000F">
      <w:start w:val="1"/>
      <w:numFmt w:val="decimal"/>
      <w:lvlText w:val="%4."/>
      <w:lvlJc w:val="left"/>
      <w:pPr>
        <w:ind w:left="2981" w:hanging="360"/>
      </w:pPr>
    </w:lvl>
    <w:lvl w:ilvl="4" w:tplc="04090019">
      <w:start w:val="1"/>
      <w:numFmt w:val="lowerLetter"/>
      <w:lvlText w:val="%5."/>
      <w:lvlJc w:val="left"/>
      <w:pPr>
        <w:ind w:left="3701" w:hanging="360"/>
      </w:pPr>
    </w:lvl>
    <w:lvl w:ilvl="5" w:tplc="0409001B">
      <w:start w:val="1"/>
      <w:numFmt w:val="lowerRoman"/>
      <w:lvlText w:val="%6."/>
      <w:lvlJc w:val="right"/>
      <w:pPr>
        <w:ind w:left="4421" w:hanging="180"/>
      </w:pPr>
    </w:lvl>
    <w:lvl w:ilvl="6" w:tplc="0409000F">
      <w:start w:val="1"/>
      <w:numFmt w:val="decimal"/>
      <w:lvlText w:val="%7."/>
      <w:lvlJc w:val="left"/>
      <w:pPr>
        <w:ind w:left="5141" w:hanging="360"/>
      </w:pPr>
    </w:lvl>
    <w:lvl w:ilvl="7" w:tplc="04090019">
      <w:start w:val="1"/>
      <w:numFmt w:val="lowerLetter"/>
      <w:lvlText w:val="%8."/>
      <w:lvlJc w:val="left"/>
      <w:pPr>
        <w:ind w:left="5861" w:hanging="360"/>
      </w:pPr>
    </w:lvl>
    <w:lvl w:ilvl="8" w:tplc="0409001B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1FDD26AA"/>
    <w:multiLevelType w:val="hybridMultilevel"/>
    <w:tmpl w:val="5D588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26B0"/>
    <w:multiLevelType w:val="hybridMultilevel"/>
    <w:tmpl w:val="D74CFFE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54569"/>
    <w:multiLevelType w:val="hybridMultilevel"/>
    <w:tmpl w:val="7B80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65C2B"/>
    <w:multiLevelType w:val="hybridMultilevel"/>
    <w:tmpl w:val="BDAE45F4"/>
    <w:lvl w:ilvl="0" w:tplc="F9C0BD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641D94"/>
    <w:multiLevelType w:val="hybridMultilevel"/>
    <w:tmpl w:val="8FBC8E44"/>
    <w:lvl w:ilvl="0" w:tplc="8FE018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9772BE"/>
    <w:multiLevelType w:val="hybridMultilevel"/>
    <w:tmpl w:val="873A5B1C"/>
    <w:lvl w:ilvl="0" w:tplc="981E459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2F6E"/>
    <w:rsid w:val="00060468"/>
    <w:rsid w:val="00076768"/>
    <w:rsid w:val="000A61D0"/>
    <w:rsid w:val="000B01A4"/>
    <w:rsid w:val="000C2992"/>
    <w:rsid w:val="00114EF2"/>
    <w:rsid w:val="00121814"/>
    <w:rsid w:val="001866F9"/>
    <w:rsid w:val="001B0ADC"/>
    <w:rsid w:val="001B10FF"/>
    <w:rsid w:val="00202189"/>
    <w:rsid w:val="00202E4C"/>
    <w:rsid w:val="00235F79"/>
    <w:rsid w:val="0023729A"/>
    <w:rsid w:val="002F2BA3"/>
    <w:rsid w:val="003110FB"/>
    <w:rsid w:val="0036762F"/>
    <w:rsid w:val="00391997"/>
    <w:rsid w:val="00393183"/>
    <w:rsid w:val="004039AB"/>
    <w:rsid w:val="00435662"/>
    <w:rsid w:val="00442A3F"/>
    <w:rsid w:val="00445021"/>
    <w:rsid w:val="00472966"/>
    <w:rsid w:val="00565923"/>
    <w:rsid w:val="005E102D"/>
    <w:rsid w:val="00692076"/>
    <w:rsid w:val="006B0A7E"/>
    <w:rsid w:val="006D4662"/>
    <w:rsid w:val="00700DCA"/>
    <w:rsid w:val="00753FA6"/>
    <w:rsid w:val="007746E2"/>
    <w:rsid w:val="00774894"/>
    <w:rsid w:val="007765FD"/>
    <w:rsid w:val="007A4A8C"/>
    <w:rsid w:val="007E53B9"/>
    <w:rsid w:val="00807C17"/>
    <w:rsid w:val="0082151A"/>
    <w:rsid w:val="008313F9"/>
    <w:rsid w:val="00844D6B"/>
    <w:rsid w:val="00882EE9"/>
    <w:rsid w:val="008940AE"/>
    <w:rsid w:val="008A6C58"/>
    <w:rsid w:val="008D5094"/>
    <w:rsid w:val="008F0634"/>
    <w:rsid w:val="00900F6C"/>
    <w:rsid w:val="009201F4"/>
    <w:rsid w:val="009264B2"/>
    <w:rsid w:val="00957E83"/>
    <w:rsid w:val="00961D8A"/>
    <w:rsid w:val="00963BC2"/>
    <w:rsid w:val="009805E6"/>
    <w:rsid w:val="00996A51"/>
    <w:rsid w:val="009B779E"/>
    <w:rsid w:val="009D1938"/>
    <w:rsid w:val="009F65F5"/>
    <w:rsid w:val="00A312E6"/>
    <w:rsid w:val="00A65F54"/>
    <w:rsid w:val="00AB71F7"/>
    <w:rsid w:val="00B07BF1"/>
    <w:rsid w:val="00B11C15"/>
    <w:rsid w:val="00B70E4E"/>
    <w:rsid w:val="00BC0B03"/>
    <w:rsid w:val="00BC0F10"/>
    <w:rsid w:val="00BF6BBC"/>
    <w:rsid w:val="00CC30A8"/>
    <w:rsid w:val="00D1307C"/>
    <w:rsid w:val="00D22E65"/>
    <w:rsid w:val="00D926ED"/>
    <w:rsid w:val="00DA287B"/>
    <w:rsid w:val="00DA5B73"/>
    <w:rsid w:val="00DB1F9C"/>
    <w:rsid w:val="00DC4C91"/>
    <w:rsid w:val="00DD1A10"/>
    <w:rsid w:val="00DE0ABD"/>
    <w:rsid w:val="00E826F7"/>
    <w:rsid w:val="00E9081E"/>
    <w:rsid w:val="00E96CEA"/>
    <w:rsid w:val="00EC03A5"/>
    <w:rsid w:val="00ED0037"/>
    <w:rsid w:val="00F046BC"/>
    <w:rsid w:val="00F27CF2"/>
    <w:rsid w:val="00F43822"/>
    <w:rsid w:val="00F7185C"/>
    <w:rsid w:val="00FC1FA5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  <w15:docId w15:val="{64DD2986-6B9C-48E2-8989-D9105274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95FAF-AEC6-4E5D-86D7-2B45FA42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4</cp:revision>
  <cp:lastPrinted>2017-03-28T23:33:00Z</cp:lastPrinted>
  <dcterms:created xsi:type="dcterms:W3CDTF">2017-03-31T00:42:00Z</dcterms:created>
  <dcterms:modified xsi:type="dcterms:W3CDTF">2017-03-31T01:16:00Z</dcterms:modified>
</cp:coreProperties>
</file>